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B7ED9" w14:textId="77777777" w:rsidR="00F16F52" w:rsidRPr="00F16F52" w:rsidRDefault="00F16F52" w:rsidP="00F16F52">
      <w:pPr>
        <w:shd w:val="clear" w:color="auto" w:fill="FFFFFF"/>
        <w:spacing w:after="0" w:line="240" w:lineRule="auto"/>
        <w:outlineLvl w:val="0"/>
        <w:rPr>
          <w:rFonts w:ascii="Lato" w:eastAsia="Times New Roman" w:hAnsi="Lato" w:cs="Times New Roman"/>
          <w:color w:val="CC3300"/>
          <w:kern w:val="36"/>
          <w:sz w:val="36"/>
          <w:szCs w:val="36"/>
          <w:lang w:eastAsia="fr-BE"/>
        </w:rPr>
      </w:pPr>
      <w:r w:rsidRPr="00F16F52">
        <w:rPr>
          <w:rFonts w:ascii="Lato" w:eastAsia="Times New Roman" w:hAnsi="Lato" w:cs="Times New Roman"/>
          <w:color w:val="CC3300"/>
          <w:kern w:val="36"/>
          <w:sz w:val="36"/>
          <w:szCs w:val="36"/>
          <w:lang w:eastAsia="fr-BE"/>
        </w:rPr>
        <w:t>Le vent commence-t-il à tourner pour l’aluminium ?</w:t>
      </w:r>
    </w:p>
    <w:p w14:paraId="7A120D93" w14:textId="155FB939" w:rsidR="00F16F52" w:rsidRPr="00F16F52" w:rsidRDefault="00F16F52" w:rsidP="00F16F52">
      <w:pPr>
        <w:shd w:val="clear" w:color="auto" w:fill="FFFFFF"/>
        <w:spacing w:before="75" w:after="75" w:line="240" w:lineRule="auto"/>
        <w:jc w:val="both"/>
        <w:rPr>
          <w:rFonts w:ascii="Lato" w:eastAsia="Times New Roman" w:hAnsi="Lato" w:cs="Times New Roman"/>
          <w:i/>
          <w:iCs/>
          <w:color w:val="000000"/>
          <w:sz w:val="23"/>
          <w:szCs w:val="23"/>
          <w:lang w:eastAsia="fr-BE"/>
        </w:rPr>
      </w:pPr>
    </w:p>
    <w:p w14:paraId="219FC720" w14:textId="34333433"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b/>
          <w:bCs/>
          <w:color w:val="000000"/>
          <w:sz w:val="23"/>
          <w:szCs w:val="23"/>
          <w:lang w:eastAsia="fr-BE"/>
        </w:rPr>
        <w:t>Globalement, les conditions logistiques bloquent les échanges dans des marchés déjà très contraints côté disponibilités. Dans ces conditions, les primes n’ont que marginalement évolué ces derniers jours, hormis celles nouées sur le cuivre qui poursuivent leur ascension après être longtemps restées impassibles.</w:t>
      </w:r>
    </w:p>
    <w:p w14:paraId="09A6E0E2"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color w:val="000000"/>
          <w:sz w:val="23"/>
          <w:szCs w:val="23"/>
          <w:lang w:eastAsia="fr-BE"/>
        </w:rPr>
        <w:t> </w:t>
      </w:r>
    </w:p>
    <w:p w14:paraId="620DF1CD"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b/>
          <w:bCs/>
          <w:color w:val="A52A2A"/>
          <w:sz w:val="23"/>
          <w:szCs w:val="23"/>
          <w:lang w:eastAsia="fr-BE"/>
        </w:rPr>
        <w:t>Aluminium : une baisse au 3</w:t>
      </w:r>
      <w:r w:rsidRPr="00F16F52">
        <w:rPr>
          <w:rFonts w:ascii="Lato" w:eastAsia="Times New Roman" w:hAnsi="Lato" w:cs="Times New Roman"/>
          <w:b/>
          <w:bCs/>
          <w:color w:val="A52A2A"/>
          <w:sz w:val="23"/>
          <w:szCs w:val="23"/>
          <w:vertAlign w:val="superscript"/>
          <w:lang w:eastAsia="fr-BE"/>
        </w:rPr>
        <w:t>ème</w:t>
      </w:r>
      <w:r w:rsidRPr="00F16F52">
        <w:rPr>
          <w:rFonts w:ascii="Lato" w:eastAsia="Times New Roman" w:hAnsi="Lato" w:cs="Times New Roman"/>
          <w:b/>
          <w:bCs/>
          <w:color w:val="A52A2A"/>
          <w:sz w:val="23"/>
          <w:szCs w:val="23"/>
          <w:lang w:eastAsia="fr-BE"/>
        </w:rPr>
        <w:t> trimestre ?</w:t>
      </w:r>
    </w:p>
    <w:p w14:paraId="4C022C0D"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color w:val="000000"/>
          <w:sz w:val="23"/>
          <w:szCs w:val="23"/>
          <w:lang w:eastAsia="fr-BE"/>
        </w:rPr>
        <w:t>Les tensions sur les disponibilités se reflètent au niveau des primes payées par les consommateurs sur leurs achats d’aluminium. Elles restent néanmoins inchangées pour la seconde semaine consécutive. Et ce, malgré les difficultés logistiques qui perdurent.</w:t>
      </w:r>
    </w:p>
    <w:p w14:paraId="0A60BBC1"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color w:val="000000"/>
          <w:sz w:val="23"/>
          <w:szCs w:val="23"/>
          <w:lang w:eastAsia="fr-BE"/>
        </w:rPr>
        <w:t>Les primes scellées sur les livraisons de </w:t>
      </w:r>
      <w:r w:rsidRPr="00F16F52">
        <w:rPr>
          <w:rFonts w:ascii="Lato" w:eastAsia="Times New Roman" w:hAnsi="Lato" w:cs="Times New Roman"/>
          <w:color w:val="000000"/>
          <w:sz w:val="23"/>
          <w:szCs w:val="23"/>
          <w:u w:val="single"/>
          <w:lang w:eastAsia="fr-BE"/>
        </w:rPr>
        <w:t>lingots P1020 dédouanés</w:t>
      </w:r>
      <w:r w:rsidRPr="00F16F52">
        <w:rPr>
          <w:rFonts w:ascii="Lato" w:eastAsia="Times New Roman" w:hAnsi="Lato" w:cs="Times New Roman"/>
          <w:color w:val="000000"/>
          <w:sz w:val="23"/>
          <w:szCs w:val="23"/>
          <w:lang w:eastAsia="fr-BE"/>
        </w:rPr>
        <w:t>, départ entrepôts de </w:t>
      </w:r>
      <w:r w:rsidRPr="00F16F52">
        <w:rPr>
          <w:rFonts w:ascii="Lato" w:eastAsia="Times New Roman" w:hAnsi="Lato" w:cs="Times New Roman"/>
          <w:b/>
          <w:bCs/>
          <w:color w:val="000000"/>
          <w:sz w:val="23"/>
          <w:szCs w:val="23"/>
          <w:lang w:eastAsia="fr-BE"/>
        </w:rPr>
        <w:t>Rotterdam</w:t>
      </w:r>
      <w:r w:rsidRPr="00F16F52">
        <w:rPr>
          <w:rFonts w:ascii="Lato" w:eastAsia="Times New Roman" w:hAnsi="Lato" w:cs="Times New Roman"/>
          <w:color w:val="000000"/>
          <w:sz w:val="23"/>
          <w:szCs w:val="23"/>
          <w:lang w:eastAsia="fr-BE"/>
        </w:rPr>
        <w:t>, demeurent à 600-630 $/t depuis le 29 avril. « </w:t>
      </w:r>
      <w:r w:rsidRPr="00F16F52">
        <w:rPr>
          <w:rFonts w:ascii="Lato" w:eastAsia="Times New Roman" w:hAnsi="Lato" w:cs="Times New Roman"/>
          <w:i/>
          <w:iCs/>
          <w:color w:val="000000"/>
          <w:sz w:val="23"/>
          <w:szCs w:val="23"/>
          <w:lang w:eastAsia="fr-BE"/>
        </w:rPr>
        <w:t>Il est toujours aussi difficile de se procurer du métal pour des livraisons immédiates, en raison des engorgements dans les ports et des retards de livraison</w:t>
      </w:r>
      <w:r w:rsidRPr="00F16F52">
        <w:rPr>
          <w:rFonts w:ascii="Lato" w:eastAsia="Times New Roman" w:hAnsi="Lato" w:cs="Times New Roman"/>
          <w:color w:val="000000"/>
          <w:sz w:val="23"/>
          <w:szCs w:val="23"/>
          <w:lang w:eastAsia="fr-BE"/>
        </w:rPr>
        <w:t> », confie un trader. Et un autre d’indiquer : «</w:t>
      </w:r>
      <w:r w:rsidRPr="00F16F52">
        <w:rPr>
          <w:rFonts w:ascii="Lato" w:eastAsia="Times New Roman" w:hAnsi="Lato" w:cs="Times New Roman"/>
          <w:i/>
          <w:iCs/>
          <w:color w:val="000000"/>
          <w:sz w:val="23"/>
          <w:szCs w:val="23"/>
          <w:lang w:eastAsia="fr-BE"/>
        </w:rPr>
        <w:t> J’ai reçu des commandes pour des livraisons en mai mais je suis incapable de les honorer car je n’ai pas de métal </w:t>
      </w:r>
      <w:r w:rsidRPr="00F16F52">
        <w:rPr>
          <w:rFonts w:ascii="Lato" w:eastAsia="Times New Roman" w:hAnsi="Lato" w:cs="Times New Roman"/>
          <w:color w:val="000000"/>
          <w:sz w:val="23"/>
          <w:szCs w:val="23"/>
          <w:lang w:eastAsia="fr-BE"/>
        </w:rPr>
        <w:t>». Des primes à 630 $/t ont été conclues mais pour des lots inférieurs à 100 tonnes, le volume minimum pour que les transactions soient prises en compte dans l’élaboration des fixings.</w:t>
      </w:r>
    </w:p>
    <w:p w14:paraId="3C0F841A"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color w:val="000000"/>
          <w:sz w:val="23"/>
          <w:szCs w:val="23"/>
          <w:lang w:eastAsia="fr-BE"/>
        </w:rPr>
        <w:t>Les primes négociées sur les contrats à terme sont inférieures aux primes spot. Les contrats sur les lingots dédouanés à échéance juin se nouent autour de 510 $/t, ceux de juillet à 470 $/t. Les primes sur les </w:t>
      </w:r>
      <w:r w:rsidRPr="00F16F52">
        <w:rPr>
          <w:rFonts w:ascii="Lato" w:eastAsia="Times New Roman" w:hAnsi="Lato" w:cs="Times New Roman"/>
          <w:color w:val="000000"/>
          <w:sz w:val="23"/>
          <w:szCs w:val="23"/>
          <w:u w:val="single"/>
          <w:lang w:eastAsia="fr-BE"/>
        </w:rPr>
        <w:t>lingots non dédouanés</w:t>
      </w:r>
      <w:r w:rsidRPr="00F16F52">
        <w:rPr>
          <w:rFonts w:ascii="Lato" w:eastAsia="Times New Roman" w:hAnsi="Lato" w:cs="Times New Roman"/>
          <w:color w:val="000000"/>
          <w:sz w:val="23"/>
          <w:szCs w:val="23"/>
          <w:lang w:eastAsia="fr-BE"/>
        </w:rPr>
        <w:t> pour livraison en juin s’établissent à 440 $/t et les contrats de juillet à 437 $/t.</w:t>
      </w:r>
    </w:p>
    <w:p w14:paraId="3A4B9AA2"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color w:val="000000"/>
          <w:sz w:val="23"/>
          <w:szCs w:val="23"/>
          <w:lang w:eastAsia="fr-BE"/>
        </w:rPr>
        <w:t>Les primes spot sur les </w:t>
      </w:r>
      <w:r w:rsidRPr="00F16F52">
        <w:rPr>
          <w:rFonts w:ascii="Lato" w:eastAsia="Times New Roman" w:hAnsi="Lato" w:cs="Times New Roman"/>
          <w:color w:val="000000"/>
          <w:sz w:val="23"/>
          <w:szCs w:val="23"/>
          <w:u w:val="single"/>
          <w:lang w:eastAsia="fr-BE"/>
        </w:rPr>
        <w:t>lingots P1020 non dédouanés</w:t>
      </w:r>
      <w:r w:rsidRPr="00F16F52">
        <w:rPr>
          <w:rFonts w:ascii="Lato" w:eastAsia="Times New Roman" w:hAnsi="Lato" w:cs="Times New Roman"/>
          <w:color w:val="000000"/>
          <w:sz w:val="23"/>
          <w:szCs w:val="23"/>
          <w:lang w:eastAsia="fr-BE"/>
        </w:rPr>
        <w:t>, départ </w:t>
      </w:r>
      <w:r w:rsidRPr="00F16F52">
        <w:rPr>
          <w:rFonts w:ascii="Lato" w:eastAsia="Times New Roman" w:hAnsi="Lato" w:cs="Times New Roman"/>
          <w:b/>
          <w:bCs/>
          <w:color w:val="000000"/>
          <w:sz w:val="23"/>
          <w:szCs w:val="23"/>
          <w:lang w:eastAsia="fr-BE"/>
        </w:rPr>
        <w:t>Rotterdam</w:t>
      </w:r>
      <w:r w:rsidRPr="00F16F52">
        <w:rPr>
          <w:rFonts w:ascii="Lato" w:eastAsia="Times New Roman" w:hAnsi="Lato" w:cs="Times New Roman"/>
          <w:color w:val="000000"/>
          <w:sz w:val="23"/>
          <w:szCs w:val="23"/>
          <w:lang w:eastAsia="fr-BE"/>
        </w:rPr>
        <w:t>, s’inscrivent entre 500 et 510 $/t, stables depuis le 29 avril. « </w:t>
      </w:r>
      <w:r w:rsidRPr="00F16F52">
        <w:rPr>
          <w:rFonts w:ascii="Lato" w:eastAsia="Times New Roman" w:hAnsi="Lato" w:cs="Times New Roman"/>
          <w:i/>
          <w:iCs/>
          <w:color w:val="000000"/>
          <w:sz w:val="23"/>
          <w:szCs w:val="23"/>
          <w:lang w:eastAsia="fr-BE"/>
        </w:rPr>
        <w:t>La demande est attendue en baisse au troisième trimestre. Les primes sur les contrats à termes reflètent cette perspective. Les primes sur les livraisons promptes résistent, pour l’heure, compte tenu des tensions sur les disponibilités</w:t>
      </w:r>
      <w:r w:rsidRPr="00F16F52">
        <w:rPr>
          <w:rFonts w:ascii="Lato" w:eastAsia="Times New Roman" w:hAnsi="Lato" w:cs="Times New Roman"/>
          <w:color w:val="000000"/>
          <w:sz w:val="23"/>
          <w:szCs w:val="23"/>
          <w:lang w:eastAsia="fr-BE"/>
        </w:rPr>
        <w:t> », explique un troisième trader.</w:t>
      </w:r>
    </w:p>
    <w:p w14:paraId="017813BE"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color w:val="000000"/>
          <w:sz w:val="23"/>
          <w:szCs w:val="23"/>
          <w:lang w:eastAsia="fr-BE"/>
        </w:rPr>
        <w:t>En </w:t>
      </w:r>
      <w:r w:rsidRPr="00F16F52">
        <w:rPr>
          <w:rFonts w:ascii="Lato" w:eastAsia="Times New Roman" w:hAnsi="Lato" w:cs="Times New Roman"/>
          <w:b/>
          <w:bCs/>
          <w:color w:val="000000"/>
          <w:sz w:val="23"/>
          <w:szCs w:val="23"/>
          <w:lang w:eastAsia="fr-BE"/>
        </w:rPr>
        <w:t>Italie</w:t>
      </w:r>
      <w:r w:rsidRPr="00F16F52">
        <w:rPr>
          <w:rFonts w:ascii="Lato" w:eastAsia="Times New Roman" w:hAnsi="Lato" w:cs="Times New Roman"/>
          <w:color w:val="000000"/>
          <w:sz w:val="23"/>
          <w:szCs w:val="23"/>
          <w:lang w:eastAsia="fr-BE"/>
        </w:rPr>
        <w:t>, les primes sont également stables, à 630-655 $/t sur une base fca. Les acteurs de marché font état d’un marché plus calme ces derniers jours.</w:t>
      </w:r>
    </w:p>
    <w:p w14:paraId="769A2029"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color w:val="000000"/>
          <w:sz w:val="23"/>
          <w:szCs w:val="23"/>
          <w:lang w:eastAsia="fr-BE"/>
        </w:rPr>
        <w:t> </w:t>
      </w:r>
    </w:p>
    <w:p w14:paraId="11D0B152"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b/>
          <w:bCs/>
          <w:color w:val="A52A2A"/>
          <w:sz w:val="23"/>
          <w:szCs w:val="23"/>
          <w:lang w:eastAsia="fr-BE"/>
        </w:rPr>
        <w:t>Cuivre : 2</w:t>
      </w:r>
      <w:r w:rsidRPr="00F16F52">
        <w:rPr>
          <w:rFonts w:ascii="Lato" w:eastAsia="Times New Roman" w:hAnsi="Lato" w:cs="Times New Roman"/>
          <w:b/>
          <w:bCs/>
          <w:color w:val="A52A2A"/>
          <w:sz w:val="23"/>
          <w:szCs w:val="23"/>
          <w:vertAlign w:val="superscript"/>
          <w:lang w:eastAsia="fr-BE"/>
        </w:rPr>
        <w:t>ème</w:t>
      </w:r>
      <w:r w:rsidRPr="00F16F52">
        <w:rPr>
          <w:rFonts w:ascii="Lato" w:eastAsia="Times New Roman" w:hAnsi="Lato" w:cs="Times New Roman"/>
          <w:b/>
          <w:bCs/>
          <w:color w:val="A52A2A"/>
          <w:sz w:val="23"/>
          <w:szCs w:val="23"/>
          <w:lang w:eastAsia="fr-BE"/>
        </w:rPr>
        <w:t> quinzaine de hausse</w:t>
      </w:r>
    </w:p>
    <w:p w14:paraId="0E2F4F83"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color w:val="000000"/>
          <w:sz w:val="23"/>
          <w:szCs w:val="23"/>
          <w:lang w:eastAsia="fr-BE"/>
        </w:rPr>
        <w:t>Les primes sur le cuivre sont soutenues par le manque de disponibilités en cathodes d’origine européenne. Les tensions sur l’offre sont en outre exacerbées par les problèmes logistiques. «</w:t>
      </w:r>
      <w:r w:rsidRPr="00F16F52">
        <w:rPr>
          <w:rFonts w:ascii="Lato" w:eastAsia="Times New Roman" w:hAnsi="Lato" w:cs="Times New Roman"/>
          <w:i/>
          <w:iCs/>
          <w:color w:val="000000"/>
          <w:sz w:val="23"/>
          <w:szCs w:val="23"/>
          <w:lang w:eastAsia="fr-BE"/>
        </w:rPr>
        <w:t> La demande est supérieure à l’offre</w:t>
      </w:r>
      <w:r w:rsidRPr="00F16F52">
        <w:rPr>
          <w:rFonts w:ascii="Lato" w:eastAsia="Times New Roman" w:hAnsi="Lato" w:cs="Times New Roman"/>
          <w:color w:val="000000"/>
          <w:sz w:val="23"/>
          <w:szCs w:val="23"/>
          <w:lang w:eastAsia="fr-BE"/>
        </w:rPr>
        <w:t> », résume un trader européen pour justifier la fermeté des primes du moment. «</w:t>
      </w:r>
      <w:r w:rsidRPr="00F16F52">
        <w:rPr>
          <w:rFonts w:ascii="Lato" w:eastAsia="Times New Roman" w:hAnsi="Lato" w:cs="Times New Roman"/>
          <w:i/>
          <w:iCs/>
          <w:color w:val="000000"/>
          <w:sz w:val="23"/>
          <w:szCs w:val="23"/>
          <w:lang w:eastAsia="fr-BE"/>
        </w:rPr>
        <w:t> Et la situation ne devrait pas s’améliorer en juin », prévoit-il. « Les primes s’inscrivent dans une tendance haussière </w:t>
      </w:r>
      <w:r w:rsidRPr="00F16F52">
        <w:rPr>
          <w:rFonts w:ascii="Lato" w:eastAsia="Times New Roman" w:hAnsi="Lato" w:cs="Times New Roman"/>
          <w:color w:val="000000"/>
          <w:sz w:val="23"/>
          <w:szCs w:val="23"/>
          <w:lang w:eastAsia="fr-BE"/>
        </w:rPr>
        <w:t>», constate un second trader du continent.</w:t>
      </w:r>
    </w:p>
    <w:p w14:paraId="480A1B52"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color w:val="000000"/>
          <w:sz w:val="23"/>
          <w:szCs w:val="23"/>
          <w:lang w:eastAsia="fr-BE"/>
        </w:rPr>
        <w:t>Les primes cif Rotterdam ont progressé à 70-95 $/t, ceci comparé à 50-95 $/t il y a deux semaines. Le niveau de 50 $ correspondait aux primes négociées pour les cathodes d’origine russe. « </w:t>
      </w:r>
      <w:r w:rsidRPr="00F16F52">
        <w:rPr>
          <w:rFonts w:ascii="Lato" w:eastAsia="Times New Roman" w:hAnsi="Lato" w:cs="Times New Roman"/>
          <w:i/>
          <w:iCs/>
          <w:color w:val="000000"/>
          <w:sz w:val="23"/>
          <w:szCs w:val="23"/>
          <w:lang w:eastAsia="fr-BE"/>
        </w:rPr>
        <w:t>Nos acheteurs ne veulent plus de cathodes russes. Donc nous ne leur en proposons plus</w:t>
      </w:r>
      <w:r w:rsidRPr="00F16F52">
        <w:rPr>
          <w:rFonts w:ascii="Lato" w:eastAsia="Times New Roman" w:hAnsi="Lato" w:cs="Times New Roman"/>
          <w:color w:val="000000"/>
          <w:sz w:val="23"/>
          <w:szCs w:val="23"/>
          <w:lang w:eastAsia="fr-BE"/>
        </w:rPr>
        <w:t> », indique le second trader. Des primes ont été nouées bien au-delà de la fourchette compte tenu des frais de livraisons élevés, mais le manque de liquidités se fait sentir à ces niveaux, ce qui freine la progression des primes. «</w:t>
      </w:r>
      <w:r w:rsidRPr="00F16F52">
        <w:rPr>
          <w:rFonts w:ascii="Lato" w:eastAsia="Times New Roman" w:hAnsi="Lato" w:cs="Times New Roman"/>
          <w:i/>
          <w:iCs/>
          <w:color w:val="000000"/>
          <w:sz w:val="23"/>
          <w:szCs w:val="23"/>
          <w:lang w:eastAsia="fr-BE"/>
        </w:rPr>
        <w:t> Nous évitons de nouer des contrats cif parce que les conditions logistiques sont trop compliquées</w:t>
      </w:r>
      <w:r w:rsidRPr="00F16F52">
        <w:rPr>
          <w:rFonts w:ascii="Lato" w:eastAsia="Times New Roman" w:hAnsi="Lato" w:cs="Times New Roman"/>
          <w:color w:val="000000"/>
          <w:sz w:val="23"/>
          <w:szCs w:val="23"/>
          <w:lang w:eastAsia="fr-BE"/>
        </w:rPr>
        <w:t xml:space="preserve"> », ajoute le premier </w:t>
      </w:r>
      <w:r w:rsidRPr="00F16F52">
        <w:rPr>
          <w:rFonts w:ascii="Lato" w:eastAsia="Times New Roman" w:hAnsi="Lato" w:cs="Times New Roman"/>
          <w:color w:val="000000"/>
          <w:sz w:val="23"/>
          <w:szCs w:val="23"/>
          <w:lang w:eastAsia="fr-BE"/>
        </w:rPr>
        <w:lastRenderedPageBreak/>
        <w:t>trader. Et un troisième de relativiser : « </w:t>
      </w:r>
      <w:r w:rsidRPr="00F16F52">
        <w:rPr>
          <w:rFonts w:ascii="Lato" w:eastAsia="Times New Roman" w:hAnsi="Lato" w:cs="Times New Roman"/>
          <w:i/>
          <w:iCs/>
          <w:color w:val="000000"/>
          <w:sz w:val="23"/>
          <w:szCs w:val="23"/>
          <w:lang w:eastAsia="fr-BE"/>
        </w:rPr>
        <w:t>Les primes sont soutenues par une multitude de facteurs mais elles ne sont pas non plus à des niveaux super élevés.</w:t>
      </w:r>
      <w:r w:rsidRPr="00F16F52">
        <w:rPr>
          <w:rFonts w:ascii="Lato" w:eastAsia="Times New Roman" w:hAnsi="Lato" w:cs="Times New Roman"/>
          <w:color w:val="000000"/>
          <w:sz w:val="23"/>
          <w:szCs w:val="23"/>
          <w:lang w:eastAsia="fr-BE"/>
        </w:rPr>
        <w:t> »</w:t>
      </w:r>
    </w:p>
    <w:p w14:paraId="46C7049C"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color w:val="000000"/>
          <w:sz w:val="23"/>
          <w:szCs w:val="23"/>
          <w:lang w:eastAsia="fr-BE"/>
        </w:rPr>
        <w:t>En </w:t>
      </w:r>
      <w:r w:rsidRPr="00F16F52">
        <w:rPr>
          <w:rFonts w:ascii="Lato" w:eastAsia="Times New Roman" w:hAnsi="Lato" w:cs="Times New Roman"/>
          <w:b/>
          <w:bCs/>
          <w:color w:val="000000"/>
          <w:sz w:val="23"/>
          <w:szCs w:val="23"/>
          <w:lang w:eastAsia="fr-BE"/>
        </w:rPr>
        <w:t>Allemagne</w:t>
      </w:r>
      <w:r w:rsidRPr="00F16F52">
        <w:rPr>
          <w:rFonts w:ascii="Lato" w:eastAsia="Times New Roman" w:hAnsi="Lato" w:cs="Times New Roman"/>
          <w:color w:val="000000"/>
          <w:sz w:val="23"/>
          <w:szCs w:val="23"/>
          <w:lang w:eastAsia="fr-BE"/>
        </w:rPr>
        <w:t>, en revanche, les primes sur les cathodes livrées sont inchangées à 160-185 $/t. Les acteurs de marché invoquent le manque de liquidités.</w:t>
      </w:r>
    </w:p>
    <w:p w14:paraId="5C08BD1F"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color w:val="000000"/>
          <w:sz w:val="23"/>
          <w:szCs w:val="23"/>
          <w:lang w:eastAsia="fr-BE"/>
        </w:rPr>
        <w:t>Le niveau des primes est également difficile à évaluer en </w:t>
      </w:r>
      <w:r w:rsidRPr="00F16F52">
        <w:rPr>
          <w:rFonts w:ascii="Lato" w:eastAsia="Times New Roman" w:hAnsi="Lato" w:cs="Times New Roman"/>
          <w:b/>
          <w:bCs/>
          <w:color w:val="000000"/>
          <w:sz w:val="23"/>
          <w:szCs w:val="23"/>
          <w:lang w:eastAsia="fr-BE"/>
        </w:rPr>
        <w:t>Italie </w:t>
      </w:r>
      <w:r w:rsidRPr="00F16F52">
        <w:rPr>
          <w:rFonts w:ascii="Lato" w:eastAsia="Times New Roman" w:hAnsi="Lato" w:cs="Times New Roman"/>
          <w:color w:val="000000"/>
          <w:sz w:val="23"/>
          <w:szCs w:val="23"/>
          <w:lang w:eastAsia="fr-BE"/>
        </w:rPr>
        <w:t>en raison des conditions logistiques. Elles ont, pour refléter les difficultés logistiques, progressé à 115-160 $/t cif </w:t>
      </w:r>
      <w:r w:rsidRPr="00F16F52">
        <w:rPr>
          <w:rFonts w:ascii="Lato" w:eastAsia="Times New Roman" w:hAnsi="Lato" w:cs="Times New Roman"/>
          <w:b/>
          <w:bCs/>
          <w:color w:val="000000"/>
          <w:sz w:val="23"/>
          <w:szCs w:val="23"/>
          <w:lang w:eastAsia="fr-BE"/>
        </w:rPr>
        <w:t>Livourne</w:t>
      </w:r>
      <w:r w:rsidRPr="00F16F52">
        <w:rPr>
          <w:rFonts w:ascii="Lato" w:eastAsia="Times New Roman" w:hAnsi="Lato" w:cs="Times New Roman"/>
          <w:color w:val="000000"/>
          <w:sz w:val="23"/>
          <w:szCs w:val="23"/>
          <w:lang w:eastAsia="fr-BE"/>
        </w:rPr>
        <w:t>, en hausse de 25 $ à la fourchette haute.</w:t>
      </w:r>
    </w:p>
    <w:p w14:paraId="564C300B"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color w:val="000000"/>
          <w:sz w:val="23"/>
          <w:szCs w:val="23"/>
          <w:lang w:eastAsia="fr-BE"/>
        </w:rPr>
        <w:t> </w:t>
      </w:r>
    </w:p>
    <w:p w14:paraId="43DBF169"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b/>
          <w:bCs/>
          <w:color w:val="A52A2A"/>
          <w:sz w:val="23"/>
          <w:szCs w:val="23"/>
          <w:lang w:eastAsia="fr-BE"/>
        </w:rPr>
        <w:t>Nickel : hausse pour les cathodes entières</w:t>
      </w:r>
    </w:p>
    <w:p w14:paraId="67C913B2"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color w:val="000000"/>
          <w:sz w:val="23"/>
          <w:szCs w:val="23"/>
          <w:lang w:eastAsia="fr-BE"/>
        </w:rPr>
        <w:t>Le marché éprouve des difficultés à évaluer le niveau des primes sur les </w:t>
      </w:r>
      <w:r w:rsidRPr="00F16F52">
        <w:rPr>
          <w:rFonts w:ascii="Lato" w:eastAsia="Times New Roman" w:hAnsi="Lato" w:cs="Times New Roman"/>
          <w:color w:val="000000"/>
          <w:sz w:val="23"/>
          <w:szCs w:val="23"/>
          <w:u w:val="single"/>
          <w:lang w:eastAsia="fr-BE"/>
        </w:rPr>
        <w:t>cathodes entières</w:t>
      </w:r>
      <w:r w:rsidRPr="00F16F52">
        <w:rPr>
          <w:rFonts w:ascii="Lato" w:eastAsia="Times New Roman" w:hAnsi="Lato" w:cs="Times New Roman"/>
          <w:color w:val="000000"/>
          <w:sz w:val="23"/>
          <w:szCs w:val="23"/>
          <w:lang w:eastAsia="fr-BE"/>
        </w:rPr>
        <w:t>, lesquelles orientent les primes sur les </w:t>
      </w:r>
      <w:r w:rsidRPr="00F16F52">
        <w:rPr>
          <w:rFonts w:ascii="Lato" w:eastAsia="Times New Roman" w:hAnsi="Lato" w:cs="Times New Roman"/>
          <w:color w:val="000000"/>
          <w:sz w:val="23"/>
          <w:szCs w:val="23"/>
          <w:u w:val="single"/>
          <w:lang w:eastAsia="fr-BE"/>
        </w:rPr>
        <w:t>cathodes coupées</w:t>
      </w:r>
      <w:r w:rsidRPr="00F16F52">
        <w:rPr>
          <w:rFonts w:ascii="Lato" w:eastAsia="Times New Roman" w:hAnsi="Lato" w:cs="Times New Roman"/>
          <w:color w:val="000000"/>
          <w:sz w:val="23"/>
          <w:szCs w:val="23"/>
          <w:lang w:eastAsia="fr-BE"/>
        </w:rPr>
        <w:t> et les </w:t>
      </w:r>
      <w:r w:rsidRPr="00F16F52">
        <w:rPr>
          <w:rFonts w:ascii="Lato" w:eastAsia="Times New Roman" w:hAnsi="Lato" w:cs="Times New Roman"/>
          <w:color w:val="000000"/>
          <w:sz w:val="23"/>
          <w:szCs w:val="23"/>
          <w:u w:val="single"/>
          <w:lang w:eastAsia="fr-BE"/>
        </w:rPr>
        <w:t>briquettes</w:t>
      </w:r>
      <w:r w:rsidRPr="00F16F52">
        <w:rPr>
          <w:rFonts w:ascii="Lato" w:eastAsia="Times New Roman" w:hAnsi="Lato" w:cs="Times New Roman"/>
          <w:color w:val="000000"/>
          <w:sz w:val="23"/>
          <w:szCs w:val="23"/>
          <w:lang w:eastAsia="fr-BE"/>
        </w:rPr>
        <w:t>. Les primes sur les cathodes entières, qui ont renchéri de 150 $ à la fourchette haute, ont été arrêtées à 900-1200 $/t, départ entrepôts de Rotterdam, portées par les tensions persistantes sur les disponibilités. Des offres sont effectuées à 2.000 $/t mais elles ne trouvent pas preneur. Les magasins de Rotterdam ne disposent que de 8.172 tonnes de cathodes entières. Des offres pour du métal importé d’Asie, où le marché est atone, sont de plus en plus nombreuses. Là non plus, elles ne se soldent pas par des contrats.</w:t>
      </w:r>
    </w:p>
    <w:p w14:paraId="2805899A"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color w:val="000000"/>
          <w:sz w:val="23"/>
          <w:szCs w:val="23"/>
          <w:lang w:eastAsia="fr-BE"/>
        </w:rPr>
        <w:t>Les primes sur les </w:t>
      </w:r>
      <w:r w:rsidRPr="00F16F52">
        <w:rPr>
          <w:rFonts w:ascii="Lato" w:eastAsia="Times New Roman" w:hAnsi="Lato" w:cs="Times New Roman"/>
          <w:color w:val="000000"/>
          <w:sz w:val="23"/>
          <w:szCs w:val="23"/>
          <w:u w:val="single"/>
          <w:lang w:eastAsia="fr-BE"/>
        </w:rPr>
        <w:t>cathodes coupées 4x4</w:t>
      </w:r>
      <w:r w:rsidRPr="00F16F52">
        <w:rPr>
          <w:rFonts w:ascii="Lato" w:eastAsia="Times New Roman" w:hAnsi="Lato" w:cs="Times New Roman"/>
          <w:color w:val="000000"/>
          <w:sz w:val="23"/>
          <w:szCs w:val="23"/>
          <w:lang w:eastAsia="fr-BE"/>
        </w:rPr>
        <w:t> et les </w:t>
      </w:r>
      <w:r w:rsidRPr="00F16F52">
        <w:rPr>
          <w:rFonts w:ascii="Lato" w:eastAsia="Times New Roman" w:hAnsi="Lato" w:cs="Times New Roman"/>
          <w:color w:val="000000"/>
          <w:sz w:val="23"/>
          <w:szCs w:val="23"/>
          <w:u w:val="single"/>
          <w:lang w:eastAsia="fr-BE"/>
        </w:rPr>
        <w:t>briquettes</w:t>
      </w:r>
      <w:r w:rsidRPr="00F16F52">
        <w:rPr>
          <w:rFonts w:ascii="Lato" w:eastAsia="Times New Roman" w:hAnsi="Lato" w:cs="Times New Roman"/>
          <w:color w:val="000000"/>
          <w:sz w:val="23"/>
          <w:szCs w:val="23"/>
          <w:lang w:eastAsia="fr-BE"/>
        </w:rPr>
        <w:t> sont inchangées pour la cinquième semaine consécutive, à 2.000-2.500 $/t, une fourchette qui représente un niveau historique. Les primes inférieures sur les cathodes russes font pression sur le marché, qui reste pour l’heure soutenu par les tensions sur les disponibilités, la volatilité des cours sur le LME et les problèmes de logistique.</w:t>
      </w:r>
    </w:p>
    <w:p w14:paraId="777CAF09"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color w:val="000000"/>
          <w:sz w:val="23"/>
          <w:szCs w:val="23"/>
          <w:lang w:eastAsia="fr-BE"/>
        </w:rPr>
        <w:t> </w:t>
      </w:r>
    </w:p>
    <w:p w14:paraId="0553E129"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b/>
          <w:bCs/>
          <w:color w:val="A52A2A"/>
          <w:sz w:val="23"/>
          <w:szCs w:val="23"/>
          <w:lang w:eastAsia="fr-BE"/>
        </w:rPr>
        <w:t>Zinc : en hausse dans le nord</w:t>
      </w:r>
    </w:p>
    <w:p w14:paraId="7DF1A327"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color w:val="000000"/>
          <w:sz w:val="23"/>
          <w:szCs w:val="23"/>
          <w:lang w:eastAsia="fr-BE"/>
        </w:rPr>
        <w:t>Les tensions sur l’offre font pression sur les primes, qui ont renchéri dans le nord du continent. Les offres inférieures à 450 $/t n’ont plus cours. Cependant les liquidités manquent et les acheteurs, qui attendent que les primes reculent, restent en marge du marché. « </w:t>
      </w:r>
      <w:r w:rsidRPr="00F16F52">
        <w:rPr>
          <w:rFonts w:ascii="Lato" w:eastAsia="Times New Roman" w:hAnsi="Lato" w:cs="Times New Roman"/>
          <w:i/>
          <w:iCs/>
          <w:color w:val="000000"/>
          <w:sz w:val="23"/>
          <w:szCs w:val="23"/>
          <w:lang w:eastAsia="fr-BE"/>
        </w:rPr>
        <w:t>La pénurie est significative </w:t>
      </w:r>
      <w:r w:rsidRPr="00F16F52">
        <w:rPr>
          <w:rFonts w:ascii="Lato" w:eastAsia="Times New Roman" w:hAnsi="Lato" w:cs="Times New Roman"/>
          <w:color w:val="000000"/>
          <w:sz w:val="23"/>
          <w:szCs w:val="23"/>
          <w:lang w:eastAsia="fr-BE"/>
        </w:rPr>
        <w:t>», indique un trader. Les primes sur les </w:t>
      </w:r>
      <w:r w:rsidRPr="00F16F52">
        <w:rPr>
          <w:rFonts w:ascii="Lato" w:eastAsia="Times New Roman" w:hAnsi="Lato" w:cs="Times New Roman"/>
          <w:color w:val="000000"/>
          <w:sz w:val="23"/>
          <w:szCs w:val="23"/>
          <w:u w:val="single"/>
          <w:lang w:eastAsia="fr-BE"/>
        </w:rPr>
        <w:t>lingots SHG dédouanés</w:t>
      </w:r>
      <w:r w:rsidRPr="00F16F52">
        <w:rPr>
          <w:rFonts w:ascii="Lato" w:eastAsia="Times New Roman" w:hAnsi="Lato" w:cs="Times New Roman"/>
          <w:color w:val="000000"/>
          <w:sz w:val="23"/>
          <w:szCs w:val="23"/>
          <w:lang w:eastAsia="fr-BE"/>
        </w:rPr>
        <w:t> fca </w:t>
      </w:r>
      <w:r w:rsidRPr="00F16F52">
        <w:rPr>
          <w:rFonts w:ascii="Lato" w:eastAsia="Times New Roman" w:hAnsi="Lato" w:cs="Times New Roman"/>
          <w:b/>
          <w:bCs/>
          <w:color w:val="000000"/>
          <w:sz w:val="23"/>
          <w:szCs w:val="23"/>
          <w:lang w:eastAsia="fr-BE"/>
        </w:rPr>
        <w:t>Rotterdam </w:t>
      </w:r>
      <w:r w:rsidRPr="00F16F52">
        <w:rPr>
          <w:rFonts w:ascii="Lato" w:eastAsia="Times New Roman" w:hAnsi="Lato" w:cs="Times New Roman"/>
          <w:color w:val="000000"/>
          <w:sz w:val="23"/>
          <w:szCs w:val="23"/>
          <w:lang w:eastAsia="fr-BE"/>
        </w:rPr>
        <w:t>et </w:t>
      </w:r>
      <w:r w:rsidRPr="00F16F52">
        <w:rPr>
          <w:rFonts w:ascii="Lato" w:eastAsia="Times New Roman" w:hAnsi="Lato" w:cs="Times New Roman"/>
          <w:b/>
          <w:bCs/>
          <w:color w:val="000000"/>
          <w:sz w:val="23"/>
          <w:szCs w:val="23"/>
          <w:lang w:eastAsia="fr-BE"/>
        </w:rPr>
        <w:t>Anvers</w:t>
      </w:r>
      <w:r w:rsidRPr="00F16F52">
        <w:rPr>
          <w:rFonts w:ascii="Lato" w:eastAsia="Times New Roman" w:hAnsi="Lato" w:cs="Times New Roman"/>
          <w:color w:val="000000"/>
          <w:sz w:val="23"/>
          <w:szCs w:val="23"/>
          <w:lang w:eastAsia="fr-BE"/>
        </w:rPr>
        <w:t>, ont progressé à 450-500 $/t, en hausse de 10 $ à la fourchette basse. Les conditions de marché n’ont pas évolué : les tensions sur l’offre sont vives, elles sont exacerbées par les problèmes logistiques qui compliquent l’accès au métal. « </w:t>
      </w:r>
      <w:r w:rsidRPr="00F16F52">
        <w:rPr>
          <w:rFonts w:ascii="Lato" w:eastAsia="Times New Roman" w:hAnsi="Lato" w:cs="Times New Roman"/>
          <w:i/>
          <w:iCs/>
          <w:color w:val="000000"/>
          <w:sz w:val="23"/>
          <w:szCs w:val="23"/>
          <w:lang w:eastAsia="fr-BE"/>
        </w:rPr>
        <w:t>Les consommateurs n’achètent que pour répondre aux besoins immédiats. Ils ne manifestent aucun intérêt pour le métal au-delà de juin, compte tenu des incertitudes liées à la guerre en Ukraine et de la situation sanitaire en Chine </w:t>
      </w:r>
      <w:r w:rsidRPr="00F16F52">
        <w:rPr>
          <w:rFonts w:ascii="Lato" w:eastAsia="Times New Roman" w:hAnsi="Lato" w:cs="Times New Roman"/>
          <w:color w:val="000000"/>
          <w:sz w:val="23"/>
          <w:szCs w:val="23"/>
          <w:lang w:eastAsia="fr-BE"/>
        </w:rPr>
        <w:t>», suggère un second trader. Les acteurs du marché attendent des livraisons qui seraient en préparation en Asie, au regard de la hausse des cancelled warrants (métal mis de côté en vue d’être livré) enregistrée dans les entrepôts asiatiques du LME.</w:t>
      </w:r>
    </w:p>
    <w:p w14:paraId="3A0D1763"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color w:val="000000"/>
          <w:sz w:val="23"/>
          <w:szCs w:val="23"/>
          <w:lang w:eastAsia="fr-BE"/>
        </w:rPr>
        <w:t>En </w:t>
      </w:r>
      <w:r w:rsidRPr="00F16F52">
        <w:rPr>
          <w:rFonts w:ascii="Lato" w:eastAsia="Times New Roman" w:hAnsi="Lato" w:cs="Times New Roman"/>
          <w:b/>
          <w:bCs/>
          <w:color w:val="000000"/>
          <w:sz w:val="23"/>
          <w:szCs w:val="23"/>
          <w:lang w:eastAsia="fr-BE"/>
        </w:rPr>
        <w:t>Italie</w:t>
      </w:r>
      <w:r w:rsidRPr="00F16F52">
        <w:rPr>
          <w:rFonts w:ascii="Lato" w:eastAsia="Times New Roman" w:hAnsi="Lato" w:cs="Times New Roman"/>
          <w:color w:val="000000"/>
          <w:sz w:val="23"/>
          <w:szCs w:val="23"/>
          <w:lang w:eastAsia="fr-BE"/>
        </w:rPr>
        <w:t>, les primes sont restées inchangées, à 470-500 $/t, sur une base fca, une fourchette où elle se sont hissées la semaine dernière. Les primes sur les lingots dédouanés livrés sont elles aussi stables sur une semaine à 500-550 $/t. Des primes à 600 $ ont été proposées mais les liquidités manquent à ce niveau là et aucune transaction n’a été finalisée. «</w:t>
      </w:r>
      <w:r w:rsidRPr="00F16F52">
        <w:rPr>
          <w:rFonts w:ascii="Lato" w:eastAsia="Times New Roman" w:hAnsi="Lato" w:cs="Times New Roman"/>
          <w:i/>
          <w:iCs/>
          <w:color w:val="000000"/>
          <w:sz w:val="23"/>
          <w:szCs w:val="23"/>
          <w:lang w:eastAsia="fr-BE"/>
        </w:rPr>
        <w:t> Les vendeurs ne veulent pas prendre les consommateurs à la gorge, les coûts sont élevés pour tout le monde en ce moment </w:t>
      </w:r>
      <w:r w:rsidRPr="00F16F52">
        <w:rPr>
          <w:rFonts w:ascii="Lato" w:eastAsia="Times New Roman" w:hAnsi="Lato" w:cs="Times New Roman"/>
          <w:color w:val="000000"/>
          <w:sz w:val="23"/>
          <w:szCs w:val="23"/>
          <w:lang w:eastAsia="fr-BE"/>
        </w:rPr>
        <w:t>», note un trader.</w:t>
      </w:r>
    </w:p>
    <w:p w14:paraId="2347137F" w14:textId="77777777" w:rsidR="00F16F52" w:rsidRPr="00F16F52" w:rsidRDefault="00F16F52" w:rsidP="00F16F52">
      <w:pPr>
        <w:shd w:val="clear" w:color="auto" w:fill="FFFFFF"/>
        <w:spacing w:before="75" w:after="75" w:line="240" w:lineRule="auto"/>
        <w:jc w:val="both"/>
        <w:rPr>
          <w:rFonts w:ascii="Lato" w:eastAsia="Times New Roman" w:hAnsi="Lato" w:cs="Times New Roman"/>
          <w:color w:val="000000"/>
          <w:sz w:val="23"/>
          <w:szCs w:val="23"/>
          <w:lang w:eastAsia="fr-BE"/>
        </w:rPr>
      </w:pPr>
      <w:r w:rsidRPr="00F16F52">
        <w:rPr>
          <w:rFonts w:ascii="Lato" w:eastAsia="Times New Roman" w:hAnsi="Lato" w:cs="Times New Roman"/>
          <w:color w:val="000000"/>
          <w:sz w:val="23"/>
          <w:szCs w:val="23"/>
          <w:lang w:eastAsia="fr-BE"/>
        </w:rPr>
        <w:t> </w:t>
      </w:r>
    </w:p>
    <w:p w14:paraId="5C820357" w14:textId="77777777" w:rsidR="006C7223" w:rsidRDefault="006C7223"/>
    <w:sectPr w:rsidR="006C72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F52"/>
    <w:rsid w:val="006C7223"/>
    <w:rsid w:val="008A0977"/>
    <w:rsid w:val="00D414F2"/>
    <w:rsid w:val="00EB4FA3"/>
    <w:rsid w:val="00F16F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74E69"/>
  <w15:chartTrackingRefBased/>
  <w15:docId w15:val="{7672CF3A-983D-4CE2-B015-6CC94287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40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1022</Words>
  <Characters>5623</Characters>
  <Application>Microsoft Office Word</Application>
  <DocSecurity>0</DocSecurity>
  <Lines>46</Lines>
  <Paragraphs>13</Paragraphs>
  <ScaleCrop>false</ScaleCrop>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2</cp:revision>
  <dcterms:created xsi:type="dcterms:W3CDTF">2022-05-23T09:04:00Z</dcterms:created>
  <dcterms:modified xsi:type="dcterms:W3CDTF">2022-05-23T09:06:00Z</dcterms:modified>
</cp:coreProperties>
</file>